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drawing>
          <wp:inline distT="0" distB="0" distL="0" distR="0">
            <wp:extent cx="1809750" cy="25717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Estimadas familias: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Nuestro read-a-thon (maratón de lectura) empieza el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[fecha de inicio]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y termina el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[fecha de cierre]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Durante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[número]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días, los lectores leerán todo lo que puedan e invitarán a familiares y amigos a apoyarlos. Todo lo que recaudemos se destinará a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[meta concreta, por ejemplo: libros nuevos para las bibliotecas de los salones]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Nuestra meta es de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[meta de minutos del grupo]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minutos y $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[meta en dólares]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180" w:before="220"/>
      </w:pPr>
      <w:r>
        <w:rPr>
          <w:rFonts w:ascii="Arial" w:cs="Arial" w:eastAsia="Arial" w:hAnsi="Arial"/>
          <w:b/>
          <w:bCs/>
          <w:color w:val="0F2240"/>
          <w:sz w:val="26"/>
          <w:szCs w:val="26"/>
        </w:rPr>
        <w:t xml:space="preserve">¿Qué cuenta como lectura?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Leer solo, que alguien te lea, escuchar audiolibros y leer en cualquier idioma, incluido el español. Los cómics y las novelas gráficas también cuentan. Anoten solo la lectura en casa; los maestros suman la lectura hecha en clase.</w:t>
      </w:r>
    </w:p>
    <w:p>
      <w:pPr>
        <w:spacing w:after="180" w:before="220"/>
      </w:pPr>
      <w:r>
        <w:rPr>
          <w:rFonts w:ascii="Arial" w:cs="Arial" w:eastAsia="Arial" w:hAnsi="Arial"/>
          <w:b/>
          <w:bCs/>
          <w:color w:val="0F2240"/>
          <w:sz w:val="26"/>
          <w:szCs w:val="26"/>
        </w:rPr>
        <w:t xml:space="preserve">Cómo participar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1. Fijen juntos una meta de lectura. Cualquier meta es una buena meta.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2. Anoten los minutos cada día en el registro de lectura. Un adulto pone sus iniciales cada día.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3. Inviten a algunas personas a apoyar con la hoja de promesas incluida. Nuestras opciones: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[por ejemplo, una donación fija de $10, $25 o $50, o 5¢ por minuto hasta $20]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El tope es lo máximo que pagará quien prometa por minuto, para que no haya sorpresas.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4. Devuelvan el registro de lectura al maestro a más tardar el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[fecha de entrega del registro]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5. Las donaciones fijas pueden enviarse en cualquier momento. Envíen el dinero de los compromisos por minuto a más tardar el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[fecha límite del dinero]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en un sobre cerrado con el primer nombre y el salón del lector, a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[la oficina de la escuela o el buzón]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Por favor, no envíen dinero junto con el registro de lectura. Cheques a nombre de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[nombre de la cuenta]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[Opcional: También se puede donar en línea en [enlace]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; pidan que escriban el primer nombre y el salón del lector en la nota.]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Los minutos de cada lector cuentan para la meta de nuestro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[salón/escuela/grupo]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, tenga o no personas que lo apoyen con donaciones. Celebramos la lectura, no el dinero, y nunca publicamos los nombres de los estudiantes junto con lo que recaudaron.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[Opcional: la frase sobre la situación fiscal que sea cierta para su grupo. Omítala si no la ha confirmado.]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¿Preguntas? Comuníquense con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[nombre del organizador]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al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[correo electrónico o teléfono]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Gracias por leer con nosotros,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[Nombre del organizador y del grupo]</w:t>
      </w:r>
    </w:p>
    <w:sectPr>
      <w:footerReference w:type="default" r:id="rId6"/>
      <w:pgSz w:w="11906" w:h="16838" w:orient="portrait"/>
      <w:pgMar w:top="1080" w:right="1260" w:bottom="1080" w:left="12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E6E84"/>
        <w:sz w:val="16"/>
        <w:szCs w:val="16"/>
      </w:rPr>
      <w:t xml:space="preserve">Plantilla de walk-a-thon.com/read-a-thon. Se puede copiar y editar libremente.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f14b3128da584ffbf8bd9031f5c3959d81977eb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las familias</dc:title>
  <dc:creator>Walk-A-Thon.com</dc:creator>
  <cp:lastModifiedBy>Un-named</cp:lastModifiedBy>
  <cp:revision>1</cp:revision>
  <dcterms:created xsi:type="dcterms:W3CDTF">2026-10-20T02:23:16.110Z</dcterms:created>
  <dcterms:modified xsi:type="dcterms:W3CDTF">2026-10-20T02:23:16.110Z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